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青银理财璀璨人生成就系列人民币理财计划2026年370期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青银理财成就系列（低波共享）2026年370期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CCCJGX26370</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A份额，销售代码【CCCJGX26370A】，销售名称：青银理财成就系列（低波共享）2026年370期A份额,销售对象【青岛银行及各销售服务渠道个人及机构客户，具体客户类型以销售机构规定为准】</w:t>
              <w:br/>
              <w:t>B份额，销售代码【CCCJGX26370B】，销售名称：青银理财成就系列（低波共享）2026年370期B份额（代发专属）,销售对象【青岛银行及各销售服务渠道个人及机构客户，具体客户类型以销售机构规定为准】</w:t>
              <w:br/>
              <w:t>C份额，销售代码【CCCJGX26370C】，销售名称：青银理财成就系列（低波共享）2026年370期C份额,销售对象【盛京银行及各销售服务渠道个人及机构客户，具体客户类型以销售机构规定为准】</w:t>
              <w:br/>
              <w:t>D份额，销售代码【CCCJGX26370D】，销售名称：青银理财成就系列（低波共享）2026年370期D份额,销售对象【东阳农商银行及各销售服务渠道个人及机构客户，具体客户类型以销售机构规定为准】</w:t>
              <w:br/>
              <w:t>E份额，销售代码【CCCJGX26370E】，销售名称：青银理财成就系列（低波共享）2026年370期E份额,销售对象【中山农商银行及各销售服务渠道个人及机构客户，具体客户类型以销售机构规定为准】</w:t>
              <w:br/>
              <w:t>F份额，销售代码【CCCJGX26370F】，销售名称：青银理财成就系列（低波共享）2026年370期F份额,销售对象【青岛银行及各销售服务渠道个人及机构客户，具体客户类型以销售机构规定为准】</w:t>
              <w:br/>
              <w:t>G份额，销售代码【CCCJGX26370G】，销售名称：青银理财成就系列（低波共享）2026年370期G份额（特邀专属）,销售对象【青岛银行及各销售服务渠道个人及机构客户，具体客户类型以销售机构规定为准】</w:t>
              <w:br/>
              <w:t>H份额，销售代码【CCCJGX26370H】，销售名称：青银理财成就系列（低波共享）2026年370期H份额（私行专属）,销售对象【青岛银行及各销售服务渠道个人及机构客户，具体客户类型以销售机构规定为准】</w:t>
              <w:br/>
              <w:t>I份额，销售代码【CCCJGX26370I】，销售名称：青银理财成就系列（低波共享）2026年370期I份额（理财新客专属）,销售对象【青岛银行及各销售服务渠道个人及机构客户，具体客户类型以销售机构规定为准】</w:t>
              <w:br/>
              <w:t>J份额，销售代码【CCCJGX26370J】，销售名称：青银理财成就系列（低波共享）2026年370期J份额（新市民之美好生活）,销售对象【青岛银行及各销售服务渠道个人及机构客户，具体客户类型以销售机构规定为准】</w:t>
              <w:br/>
              <w:t>K份额，销售代码【CCCJGX26370K】，销售名称：青银理财成就系列（低波共享）2026年370期K份额,销售对象【山西银行及各销售服务渠道个人及机构客户，具体客户类型以销售机构规定为准】</w:t>
              <w:br/>
              <w:t>L份额，销售代码【CCCJGX26370L】，销售名称：青银理财成就系列（低波共享）2026年370期L份额,销售对象【厦门银行及各销售服务渠道个人及机构客户，具体客户类型以销售机构规定为准】</w:t>
              <w:br/>
              <w:t>M份额，销售代码【CCCJGX26370M】，销售名称：青银理财成就系列（低波共享）2026年370期M份额,销售对象【珠海农商银行及各销售服务渠道个人及机构客户，具体客户类型以销售机构规定为准】</w:t>
              <w:br/>
              <w:t>N份额，销售代码【CCCJGX26370N】，销售名称：青银理财成就系列（低波共享）2026年370期N份额,销售对象【临商银行及各销售服务渠道个人及机构客户，具体客户类型以销售机构规定为准】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Z7003526000489，可通过中国理财网（http://www.chinawealth.com.cn）查询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2026年07月21日</w:t>
            </w:r>
            <w:r>
              <w:rPr>
                <w:rFonts w:ascii="新宋体" w:eastAsia="新宋体" w:hAnsi="新宋体" w:hint="eastAsia"/>
              </w:rPr>
              <w:t xml:space="preserve"> 9:00至</w:t>
            </w:r>
            <w:r>
              <w:rPr>
                <w:rFonts w:ascii="新宋体" w:eastAsia="新宋体" w:hAnsi="新宋体"/>
              </w:rPr>
              <w:t>2026年07月27日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2026年07月28日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2027年08月31日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银行及各销售服务渠道，F份额销售渠道为青岛银行及各销售服务渠道，G份额销售渠道为青岛银行及各销售服务渠道，H份额销售渠道为青岛银行及各销售服务渠道，I份额销售渠道为青岛银行及各销售服务渠道，J份额销售渠道为青岛银行及各销售服务渠道，K份额销售渠道为山西银行及各销售服务渠道，L份额销售渠道为厦门银行及各销售服务渠道，M份额销售渠道为珠海农商银行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B份额业绩比较基准为2.28%（年化）</w:t>
              <w:br/>
              <w:t>C份额业绩比较基准为2.25%（年化）</w:t>
              <w:br/>
              <w:t>D份额业绩比较基准为2.25%（年化）</w:t>
              <w:br/>
              <w:t>E份额业绩比较基准为2.20%（年化）</w:t>
              <w:br/>
              <w:t>F份额业绩比较基准为2.30%（年化）</w:t>
              <w:br/>
              <w:t>G份额业绩比较基准为2.28%（年化）</w:t>
              <w:br/>
              <w:t>H份额业绩比较基准为2.30%（年化）</w:t>
              <w:br/>
              <w:t>I份额业绩比较基准为2.30%（年化）</w:t>
              <w:br/>
              <w:t>J份额业绩比较基准为2.30%（年化）</w:t>
              <w:br/>
              <w:t>K份额业绩比较基准为2.15%（年化）</w:t>
              <w:br/>
              <w:t>L份额业绩比较基准为2.30%（年化）</w:t>
              <w:br/>
              <w:t>M份额业绩比较基准为2.30%（年化）</w:t>
              <w:br/>
              <w:t>N份额业绩比较基准为2.30%（年化）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0.27%；C份额固定管理费率（年化）为0.30%；D份额固定管理费率（年化）为0.30%；E份额固定管理费率（年化）为0.35%；F份额固定管理费率（年化）为0.25%；G份额固定管理费率（年化）为0.27%；H份额固定管理费率（年化）为0.25%；I份额固定管理费率（年化）为0.25%；J份额固定管理费率（年化）为0.25%；K份额固定管理费率（年化）为0.40%；L份额固定管理费率（年化）为0.25%；M份额固定管理费率（年化）为0.25%；N份额固定管理费率（年化）为0.25%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（A份额2.25%、B份额2.28%、C份额2.25%、D份额2.25%、E份额2.20%、F份额2.30%、G份额2.28%、H份额2.30%、I份额2.30%、J份额2.30%、K份额2.15%、L份额2.30%、M份额2.30%、N份额2.30%），则超出部分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0.27%，C份额年化费率为0.30%，D份额年化费率为0.30%，E份额年化费率为0.35%，F份额年化费率为0.25%，G份额年化费率为0.27%，H份额年化费率为0.25%，I份额年化费率为0.25%，J份额年化费率为0.25%，K份额年化费率为0.40%，L份额年化费率为0.25%，M份额年化费率为0.25%，N份额年化费率为0.25%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0.27】%，C份额【0.30】%，D份额【0.30】%，E份额【0.35】%，F份额【0.25】%，G份额【0.27】%，H份额【0.25】%，I份额【0.25】%，J份额【0.25】%，K份额【0.40】%，L份额【0.25】%，M份额【0.25】%，N份额【0.25】%</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2.25%、E份额2.20%、F份额2.30%、G份额2.28%、H份额2.30%、I份额2.30%、J份额2.30%、K份额2.15%、L份额2.30%、M份额2.30%、N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